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both"/>
        <w:rPr>
          <w:rStyle w:val="8"/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Style w:val="8"/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Style w:val="8"/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7"/>
        <w:widowControl w:val="0"/>
        <w:suppressAutoHyphens/>
        <w:bidi w:val="0"/>
        <w:spacing w:after="120" w:line="580" w:lineRule="exact"/>
        <w:ind w:left="0" w:leftChars="0" w:firstLine="0" w:firstLineChars="0"/>
        <w:jc w:val="center"/>
        <w:rPr>
          <w:rStyle w:val="8"/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Style w:val="8"/>
          <w:rFonts w:hint="default" w:ascii="Times New Roman" w:hAnsi="Times New Roman" w:cs="Times New Roman"/>
          <w:szCs w:val="24"/>
          <w:lang w:val="en-US" w:eastAsia="zh-CN" w:bidi="ar-SA"/>
        </w:rPr>
        <w:t>合肥数据要素流通平台运营考核指标</w:t>
      </w:r>
    </w:p>
    <w:tbl>
      <w:tblPr>
        <w:tblStyle w:val="5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69"/>
        <w:gridCol w:w="1414"/>
        <w:gridCol w:w="6036"/>
        <w:gridCol w:w="439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9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指标类型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指标内容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指标说明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评分标准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平台管理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</w:p>
        </w:tc>
        <w:tc>
          <w:tcPr>
            <w:tcW w:w="603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平台制定完善的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，对入驻平台的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资质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有明确规定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，有明确的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审核、入驻、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退出机制。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满足条件得10分，否则不得分。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产品管理</w:t>
            </w:r>
          </w:p>
        </w:tc>
        <w:tc>
          <w:tcPr>
            <w:tcW w:w="603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平台制定完善的数据产品管理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，对数据产品进行明确的界定，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严格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的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审核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、分类、上架、登记、下架规范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满足条件得10分，否则不得分。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交易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</w:p>
        </w:tc>
        <w:tc>
          <w:tcPr>
            <w:tcW w:w="603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平台制定完善的数据交易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管理规范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，能够对数据交易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关键环节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进行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满足条件得10分，否则不得分。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规模效益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生态链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平台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按照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数据商进行管理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上年度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新入驻平台的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类别齐全、数量达到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家以上。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满足条件得10分，否则不得分。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产品丰富度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平台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按照数据产品管理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规范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对数据产品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进行管理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上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年度新上架平台的数据产品种类齐全、数量达到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100项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以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上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满足条件得10分，否则不得分。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交易转化率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①上年度经平台开展数据交易的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占平台入驻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数据商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的比例；②上年度经平台进行交易的数据产品占平台上架产品的比例。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①②项中有一项达到10%以上即可得10分，否则不得分。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服务能力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平台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能够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为数据要素流通提供配套的数据集成、数据经纪、合规认证、安全审计、数据公证、数据保险、数据托管、资产评估、争议仲裁、风险评估、人才培训等第三方专业服务。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提供任意三项及以上第三方服务得10分，否则不得分。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 w:bidi="ar-SA"/>
              </w:rPr>
              <w:t>产业生态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生态培育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平台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上年度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开展数据要素流通相关招商、研讨、论坛、产需对接、人才培训等活动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每开展1次得2分，满分10分。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标准研制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平台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牵头或参与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开展数据要素流通相关标准研制并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发布。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①团体标准或企业标准得5分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②国家标准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地方标准或行业标准，得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0分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。满分10分。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黑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工作推进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按时向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产业政策主管部门报送平台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运营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情况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②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根据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产业政策主管部门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意见制定出台平台各项管理规范并实施；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③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配合产业政策主管部门对平台运营、数据交易开展审查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、监督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①②③项同时满足得10分，否则由产业政策主管部门酌情扣分。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1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运营考核等次：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良好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中等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合格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560" w:firstLineChars="200"/>
              <w:jc w:val="left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不合格</w:t>
            </w:r>
          </w:p>
        </w:tc>
        <w:tc>
          <w:tcPr>
            <w:tcW w:w="1042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注：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①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总分90分以上为优秀等次；总分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8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0分以上为良好等次；总分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7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0分以上为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中等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等次；总分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0分以上为合格等次；总分60分以下为不合格等次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401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②合格及以上等次应额外满足1.平台全年无网络安全重大事件及网上舆情事件；2.平台拥有专业、完整、稳定的运营团队；3.上架产品经平台公司集体决策审议。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③良好等次应额外满足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依托合肥数据要素流通平台实现交易数据线上监测。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满分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Style w:val="6"/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00000000"/>
    <w:rsid w:val="04543DA8"/>
    <w:rsid w:val="431C0C32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标题 1 Char"/>
    <w:link w:val="3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2023-06-07T07:33:00Z</dcterms:created>
  <dc:creator>hp</dc:creator>
  <cp:lastModifiedBy>许克军</cp:lastModifiedBy>
  <dcterms:modified xsi:type="dcterms:W3CDTF">2024-02-01T08:38:08Z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6FA04EC2591E4680B3C588FB38C1842E_12</vt:lpwstr>
  </property>
</Properties>
</file>