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jc w:val="center"/>
        <w:textAlignment w:val="baseline"/>
        <w:rPr>
          <w:rStyle w:val="5"/>
          <w:rFonts w:hint="default" w:ascii="方正小标宋简体" w:hAnsi="宋体" w:eastAsia="方正小标宋简体" w:cs="Times New Roman"/>
          <w:bCs/>
          <w:color w:val="auto"/>
          <w:kern w:val="44"/>
          <w:sz w:val="44"/>
          <w:szCs w:val="44"/>
          <w:lang w:eastAsia="zh-CN"/>
        </w:rPr>
      </w:pPr>
      <w:bookmarkStart w:id="0" w:name="_GoBack"/>
      <w:r>
        <w:rPr>
          <w:rStyle w:val="5"/>
          <w:rFonts w:hint="default" w:ascii="方正小标宋简体" w:hAnsi="宋体" w:eastAsia="方正小标宋简体" w:cs="Times New Roman"/>
          <w:bCs/>
          <w:color w:val="auto"/>
          <w:kern w:val="44"/>
          <w:sz w:val="44"/>
          <w:szCs w:val="44"/>
          <w:lang w:eastAsia="zh-CN"/>
        </w:rPr>
        <w:t>高价值专利国内维权保护保护项目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jc w:val="center"/>
        <w:textAlignment w:val="baseline"/>
        <w:rPr>
          <w:rStyle w:val="5"/>
          <w:rFonts w:hint="eastAsia" w:ascii="方正小标宋简体" w:hAnsi="宋体" w:eastAsia="方正小标宋简体" w:cs="Times New Roman"/>
          <w:bCs/>
          <w:color w:val="auto"/>
          <w:kern w:val="44"/>
          <w:sz w:val="44"/>
          <w:szCs w:val="44"/>
          <w:lang w:eastAsia="zh-CN"/>
        </w:rPr>
      </w:pPr>
      <w:r>
        <w:rPr>
          <w:rStyle w:val="5"/>
          <w:rFonts w:hint="eastAsia" w:ascii="方正小标宋简体" w:hAnsi="宋体" w:eastAsia="方正小标宋简体" w:cs="Times New Roman"/>
          <w:bCs/>
          <w:color w:val="auto"/>
          <w:kern w:val="44"/>
          <w:sz w:val="44"/>
          <w:szCs w:val="44"/>
          <w:lang w:eastAsia="zh-CN"/>
        </w:rPr>
        <w:t>申报指南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涉及高价值专利维权保护的我省企业、事业单位和社会组织等（以下简称维权当事人，高价值专利以国家知识产权局认定为准）。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（一）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维权当事人上一年度在高价值专利维权保护中取得成功，无后续法律程序，或后续法律程序结束获得最终胜诉。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（二）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权当事人未被列入异常名录，经营状况正常，近三年不存在非正常专利申请和恶意商标注册行为，不存在重大质量、安全、环境污染、公共卫生等事故，不存在制造或销售假冒产品、恶意侵犯他人知识产权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申报内容与标准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维权当事人依法主动维权或应诉过程中产生的诉讼费、代理费等直接用于高价值专利维权保护的费用，补助不超过20万元（具体补助根据项目审核情况确定）。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1.安徽省知识产权保护专项资金补助申报书（单位盖章）；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2.主体资格证明材料（包括营业执照、身份证明、知识产权权属证明等）；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3.维权成功的证据材料（包括证据材料清单目录，与案件相关的委托代理合同，生效的行政文书或司法文书复印件等）；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4.维权保护费用的相关凭证；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5.企业在“国家企业信用信息公示系统”“信用中国”“信用安徽”网站上的信用公示报告或截图；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6.企业法定代表人身份证复印件，及法定代表人在“中国执行信息公开网”信息截图。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（一）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申报主体在规定时间内填报《安徽省知识产权保护专项资金补助申报书》及相关附表，报送纸质申报材料、电子版申报材料至所在市市场监管局。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（二）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各市局对照申报条件和要求，指导本市符合条件的申报主体做好项目申报工作，并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对申报材料的真实性、合法性、完整性进行初审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（三）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对已在本地就相同项目享受过财政资金补助的，在推荐材料中列明本地补助金额，补助金额超过相关费用的，不再向省局推荐。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（四）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各市局汇总相关信息及表格，以正式文件报送至省局。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baseline"/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Style w:val="5"/>
          <w:rFonts w:hint="eastAsia" w:ascii="Times New Roman" w:hAnsi="Times New Roman" w:eastAsia="黑体" w:cs="Times New Roman"/>
          <w:color w:val="auto"/>
          <w:sz w:val="32"/>
          <w:szCs w:val="32"/>
        </w:rPr>
        <w:t>六</w:t>
      </w:r>
      <w: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（一）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申报主体对提交申报材料的真实性、合法性、完整性负责。对弄虚作假、骗取资金的，由省市场监管局予以追回，并依照有关规定追究相应责任。。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（二）企业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申报截止时间：2026年3月31日，逾期不再受理项目申报，不再接收申报材料。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咨询电话：0551-63356981。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EACD4"/>
    <w:rsid w:val="5EF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sz w:val="28"/>
      <w:szCs w:val="2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2026-03-17T09:08:00Z</dcterms:created>
  <dc:creator>zhao</dc:creator>
  <cp:lastModifiedBy>zhao</cp:lastModifiedBy>
  <dcterms:modified xsi:type="dcterms:W3CDTF">2026-03-17T09:10:08Z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D934A9BF3A2190D785A9B869E2B3C2A3</vt:lpwstr>
  </property>
</Properties>
</file>